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2141"/>
        <w:gridCol w:w="2434"/>
        <w:gridCol w:w="2374"/>
        <w:gridCol w:w="2806"/>
        <w:gridCol w:w="99"/>
      </w:tblGrid>
      <w:tr w:rsidR="00190A9C" w:rsidRPr="00252CD5" w:rsidTr="00252CD5">
        <w:tc>
          <w:tcPr>
            <w:tcW w:w="2235" w:type="dxa"/>
            <w:vMerge w:val="restart"/>
            <w:vAlign w:val="center"/>
          </w:tcPr>
          <w:p w:rsidR="00190A9C" w:rsidRPr="00252CD5" w:rsidRDefault="00190A9C" w:rsidP="00252CD5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  <w:r w:rsidRPr="00252CD5"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  <w:t>Reference</w:t>
            </w:r>
          </w:p>
        </w:tc>
        <w:tc>
          <w:tcPr>
            <w:tcW w:w="7512" w:type="dxa"/>
            <w:gridSpan w:val="4"/>
          </w:tcPr>
          <w:p w:rsidR="00190A9C" w:rsidRPr="00287966" w:rsidRDefault="00190A9C" w:rsidP="00252CD5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color w:val="auto"/>
                <w:sz w:val="24"/>
                <w:szCs w:val="24"/>
                <w:lang w:val="en-GB"/>
              </w:rPr>
            </w:pPr>
            <w:r w:rsidRPr="00287966">
              <w:rPr>
                <w:rStyle w:val="Heading1Char"/>
                <w:rFonts w:ascii="Palatino Linotype" w:hAnsi="Palatino Linotype"/>
                <w:color w:val="auto"/>
                <w:sz w:val="24"/>
                <w:szCs w:val="24"/>
                <w:lang w:val="en-GB"/>
              </w:rPr>
              <w:t>Disaster Loss Assessment Guidelines</w:t>
            </w:r>
          </w:p>
        </w:tc>
      </w:tr>
      <w:tr w:rsidR="00190A9C" w:rsidRPr="00287966" w:rsidTr="00252CD5">
        <w:tc>
          <w:tcPr>
            <w:tcW w:w="2235" w:type="dxa"/>
            <w:vMerge/>
          </w:tcPr>
          <w:p w:rsidR="00190A9C" w:rsidRPr="00252CD5" w:rsidRDefault="00190A9C" w:rsidP="00252CD5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gridSpan w:val="4"/>
          </w:tcPr>
          <w:p w:rsidR="00190A9C" w:rsidRPr="00252CD5" w:rsidRDefault="00190A9C" w:rsidP="00252CD5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Emergency Management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Heading1Char"/>
                    <w:rFonts w:ascii="Palatino Linotype" w:hAnsi="Palatino Linotype"/>
                    <w:b w:val="0"/>
                    <w:color w:val="auto"/>
                    <w:sz w:val="24"/>
                    <w:szCs w:val="24"/>
                    <w:lang w:val="en-GB"/>
                  </w:rPr>
                  <w:t>Australia</w:t>
                </w:r>
              </w:smartTag>
            </w:smartTag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(EMA)</w:t>
            </w:r>
          </w:p>
        </w:tc>
      </w:tr>
      <w:tr w:rsidR="00190A9C" w:rsidRPr="0030107D" w:rsidTr="00252CD5">
        <w:tc>
          <w:tcPr>
            <w:tcW w:w="2235" w:type="dxa"/>
            <w:vMerge/>
          </w:tcPr>
          <w:p w:rsidR="00190A9C" w:rsidRPr="00252CD5" w:rsidRDefault="00190A9C" w:rsidP="00252CD5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  <w:gridSpan w:val="4"/>
          </w:tcPr>
          <w:p w:rsidR="00190A9C" w:rsidRDefault="00190A9C" w:rsidP="00000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</w:pPr>
            <w:r w:rsidRPr="00000939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EMA. (2002). Disaster Loss Assessment Guidelines. </w:t>
            </w:r>
          </w:p>
          <w:p w:rsidR="00190A9C" w:rsidRPr="00252CD5" w:rsidRDefault="00190A9C" w:rsidP="00000939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</w:pPr>
            <w:r w:rsidRPr="00000939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Retrieved from </w:t>
            </w:r>
            <w:hyperlink r:id="rId5" w:history="1">
              <w:r w:rsidRPr="00F71EBF">
                <w:rPr>
                  <w:rStyle w:val="Hyperlink"/>
                  <w:rFonts w:ascii="Palatino Linotype" w:hAnsi="Palatino Linotype"/>
                  <w:sz w:val="24"/>
                  <w:szCs w:val="24"/>
                  <w:lang w:val="en-GB"/>
                </w:rPr>
                <w:t>http://www.em.gov.au/Documents/Manual27-DisasterLossAssessmentGuidelines.pdf</w:t>
              </w:r>
            </w:hyperlink>
          </w:p>
        </w:tc>
      </w:tr>
      <w:tr w:rsidR="00190A9C" w:rsidRPr="0030107D" w:rsidTr="00252CD5">
        <w:tc>
          <w:tcPr>
            <w:tcW w:w="2235" w:type="dxa"/>
          </w:tcPr>
          <w:p w:rsidR="00190A9C" w:rsidRPr="00252CD5" w:rsidRDefault="00190A9C" w:rsidP="00252CD5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  <w:r w:rsidRPr="00252CD5"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  <w:t>Scope</w:t>
            </w:r>
          </w:p>
        </w:tc>
        <w:tc>
          <w:tcPr>
            <w:tcW w:w="7512" w:type="dxa"/>
            <w:gridSpan w:val="4"/>
          </w:tcPr>
          <w:p w:rsidR="00190A9C" w:rsidRPr="00000939" w:rsidRDefault="00190A9C" w:rsidP="00000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00000939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These Guidelines provide an explanation of the process of loss assessment, and then will lead the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00000939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reader through the steps required to carry out an economic assessment of disaster losses.</w:t>
            </w:r>
          </w:p>
        </w:tc>
      </w:tr>
      <w:tr w:rsidR="00190A9C" w:rsidRPr="00252CD5" w:rsidTr="00252CD5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</w:trPr>
        <w:tc>
          <w:tcPr>
            <w:tcW w:w="2235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190A9C" w:rsidRPr="00252CD5" w:rsidRDefault="00190A9C" w:rsidP="00252CD5">
            <w:pPr>
              <w:spacing w:before="80" w:after="80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  <w:r w:rsidRPr="00252CD5">
              <w:rPr>
                <w:rStyle w:val="Heading1Char"/>
                <w:rFonts w:ascii="Palatino Linotype" w:hAnsi="Palatino Linotype"/>
                <w:bCs w:val="0"/>
                <w:i/>
                <w:color w:val="auto"/>
                <w:sz w:val="22"/>
                <w:szCs w:val="22"/>
                <w:lang w:val="en-GB"/>
              </w:rPr>
              <w:t>Impacts</w:t>
            </w:r>
          </w:p>
        </w:tc>
        <w:tc>
          <w:tcPr>
            <w:tcW w:w="250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90A9C" w:rsidRPr="00252CD5" w:rsidRDefault="00190A9C" w:rsidP="00252CD5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  <w:r w:rsidRPr="00252CD5"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  <w:t>Environmental</w:t>
            </w:r>
          </w:p>
        </w:tc>
        <w:tc>
          <w:tcPr>
            <w:tcW w:w="250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90A9C" w:rsidRPr="00252CD5" w:rsidRDefault="00190A9C" w:rsidP="00252CD5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  <w:r w:rsidRPr="00252CD5"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  <w:t>Social</w:t>
            </w:r>
          </w:p>
        </w:tc>
        <w:tc>
          <w:tcPr>
            <w:tcW w:w="250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90A9C" w:rsidRPr="00252CD5" w:rsidRDefault="00190A9C" w:rsidP="00252CD5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  <w:r w:rsidRPr="00252CD5"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  <w:t>Economic</w:t>
            </w:r>
          </w:p>
        </w:tc>
      </w:tr>
      <w:tr w:rsidR="00190A9C" w:rsidRPr="00252CD5" w:rsidTr="00252CD5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</w:trPr>
        <w:tc>
          <w:tcPr>
            <w:tcW w:w="2235" w:type="dxa"/>
            <w:vMerge/>
            <w:tcBorders>
              <w:left w:val="nil"/>
              <w:right w:val="nil"/>
            </w:tcBorders>
            <w:shd w:val="clear" w:color="auto" w:fill="D3DFEE"/>
          </w:tcPr>
          <w:p w:rsidR="00190A9C" w:rsidRPr="00252CD5" w:rsidRDefault="00190A9C" w:rsidP="00252CD5">
            <w:pPr>
              <w:spacing w:before="80" w:after="80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  <w:tcBorders>
              <w:left w:val="nil"/>
              <w:right w:val="nil"/>
            </w:tcBorders>
            <w:shd w:val="clear" w:color="auto" w:fill="D3DFEE"/>
          </w:tcPr>
          <w:p w:rsidR="00190A9C" w:rsidRPr="00252CD5" w:rsidRDefault="00190A9C" w:rsidP="00252CD5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504" w:type="dxa"/>
            <w:tcBorders>
              <w:left w:val="nil"/>
              <w:right w:val="nil"/>
            </w:tcBorders>
            <w:shd w:val="clear" w:color="auto" w:fill="D3DFEE"/>
          </w:tcPr>
          <w:p w:rsidR="00190A9C" w:rsidRPr="00252CD5" w:rsidRDefault="00190A9C" w:rsidP="00252CD5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504" w:type="dxa"/>
            <w:tcBorders>
              <w:left w:val="nil"/>
              <w:right w:val="nil"/>
            </w:tcBorders>
            <w:shd w:val="clear" w:color="auto" w:fill="D3DFEE"/>
          </w:tcPr>
          <w:p w:rsidR="00190A9C" w:rsidRPr="00252CD5" w:rsidRDefault="00190A9C" w:rsidP="00252CD5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  <w:r w:rsidRPr="00252CD5"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190A9C" w:rsidRPr="0030107D" w:rsidTr="00252CD5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  <w:trHeight w:val="1847"/>
        </w:trPr>
        <w:tc>
          <w:tcPr>
            <w:tcW w:w="2235" w:type="dxa"/>
            <w:vMerge/>
          </w:tcPr>
          <w:p w:rsidR="00190A9C" w:rsidRPr="00252CD5" w:rsidRDefault="00190A9C" w:rsidP="00252CD5">
            <w:pPr>
              <w:spacing w:before="80" w:after="80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</w:tcPr>
          <w:p w:rsidR="00190A9C" w:rsidRPr="00252CD5" w:rsidRDefault="00190A9C" w:rsidP="00252CD5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504" w:type="dxa"/>
          </w:tcPr>
          <w:p w:rsidR="00190A9C" w:rsidRPr="00252CD5" w:rsidRDefault="00190A9C" w:rsidP="00252CD5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504" w:type="dxa"/>
          </w:tcPr>
          <w:p w:rsidR="00190A9C" w:rsidRDefault="00190A9C" w:rsidP="00252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Financial and economic losses assessment.</w:t>
            </w:r>
          </w:p>
          <w:p w:rsidR="00190A9C" w:rsidRDefault="00190A9C" w:rsidP="00252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At national level: Economic cost – benefit analysis. Value used: Market value discounted; shadow prices.</w:t>
            </w:r>
          </w:p>
          <w:p w:rsidR="00190A9C" w:rsidRDefault="00190A9C" w:rsidP="00252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At household level: income-damage analysis. Value used market prices discounted; taxes and subsidies.</w:t>
            </w:r>
            <w:r w:rsidRPr="00252CD5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 </w:t>
            </w:r>
          </w:p>
          <w:p w:rsidR="00190A9C" w:rsidRPr="006E63AD" w:rsidRDefault="00190A9C" w:rsidP="00252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Estimation of an </w:t>
            </w:r>
            <w:r w:rsidRPr="006E63AD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average annual damages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 from the hazard</w:t>
            </w:r>
          </w:p>
        </w:tc>
      </w:tr>
      <w:tr w:rsidR="00190A9C" w:rsidRPr="006E63AD" w:rsidTr="00252CD5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</w:trPr>
        <w:tc>
          <w:tcPr>
            <w:tcW w:w="2235" w:type="dxa"/>
            <w:vMerge/>
            <w:tcBorders>
              <w:left w:val="nil"/>
              <w:right w:val="nil"/>
            </w:tcBorders>
            <w:shd w:val="clear" w:color="auto" w:fill="D3DFEE"/>
          </w:tcPr>
          <w:p w:rsidR="00190A9C" w:rsidRPr="00252CD5" w:rsidRDefault="00190A9C" w:rsidP="00252CD5">
            <w:pPr>
              <w:spacing w:before="80" w:after="80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04" w:type="dxa"/>
            <w:tcBorders>
              <w:left w:val="nil"/>
              <w:right w:val="nil"/>
            </w:tcBorders>
            <w:shd w:val="clear" w:color="auto" w:fill="D3DFEE"/>
          </w:tcPr>
          <w:p w:rsidR="00190A9C" w:rsidRPr="00252CD5" w:rsidRDefault="00190A9C" w:rsidP="00252CD5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504" w:type="dxa"/>
            <w:tcBorders>
              <w:left w:val="nil"/>
              <w:right w:val="nil"/>
            </w:tcBorders>
            <w:shd w:val="clear" w:color="auto" w:fill="D3DFEE"/>
          </w:tcPr>
          <w:p w:rsidR="00190A9C" w:rsidRPr="00252CD5" w:rsidRDefault="00190A9C" w:rsidP="00252CD5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504" w:type="dxa"/>
            <w:tcBorders>
              <w:left w:val="nil"/>
              <w:right w:val="nil"/>
            </w:tcBorders>
            <w:shd w:val="clear" w:color="auto" w:fill="D3DFEE"/>
          </w:tcPr>
          <w:p w:rsidR="00190A9C" w:rsidRPr="00252CD5" w:rsidRDefault="00190A9C" w:rsidP="00252CD5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</w:pPr>
            <w:r w:rsidRPr="00252CD5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Direct - Indirect</w:t>
            </w:r>
          </w:p>
        </w:tc>
      </w:tr>
      <w:tr w:rsidR="00190A9C" w:rsidRPr="006E63AD" w:rsidTr="00252CD5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</w:trPr>
        <w:tc>
          <w:tcPr>
            <w:tcW w:w="2235" w:type="dxa"/>
            <w:vMerge/>
            <w:tcBorders>
              <w:bottom w:val="single" w:sz="8" w:space="0" w:color="4F81BD"/>
            </w:tcBorders>
          </w:tcPr>
          <w:p w:rsidR="00190A9C" w:rsidRPr="00252CD5" w:rsidRDefault="00190A9C" w:rsidP="00252CD5">
            <w:pPr>
              <w:spacing w:before="80" w:after="80"/>
              <w:rPr>
                <w:rStyle w:val="Heading1Char"/>
                <w:rFonts w:ascii="Palatino Linotype" w:hAnsi="Palatino Linotype"/>
                <w:b w:val="0"/>
                <w:bCs w:val="0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  <w:tcBorders>
              <w:bottom w:val="single" w:sz="8" w:space="0" w:color="4F81BD"/>
            </w:tcBorders>
          </w:tcPr>
          <w:p w:rsidR="00190A9C" w:rsidRPr="00252CD5" w:rsidRDefault="00190A9C" w:rsidP="00252CD5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  <w:tcBorders>
              <w:bottom w:val="single" w:sz="8" w:space="0" w:color="4F81BD"/>
            </w:tcBorders>
          </w:tcPr>
          <w:p w:rsidR="00190A9C" w:rsidRPr="00252CD5" w:rsidRDefault="00190A9C" w:rsidP="00252CD5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  <w:tcBorders>
              <w:bottom w:val="single" w:sz="8" w:space="0" w:color="4F81BD"/>
            </w:tcBorders>
          </w:tcPr>
          <w:p w:rsidR="00190A9C" w:rsidRPr="00252CD5" w:rsidRDefault="0030107D" w:rsidP="0030107D">
            <w:pPr>
              <w:spacing w:before="80" w:after="80"/>
              <w:jc w:val="center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bookmarkStart w:id="0" w:name="_GoBack"/>
            <w:r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Tangible</w:t>
            </w:r>
            <w:r w:rsidRPr="006F24D1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 xml:space="preserve"> - In</w:t>
            </w:r>
            <w:r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tangible</w:t>
            </w:r>
            <w:bookmarkEnd w:id="0"/>
          </w:p>
        </w:tc>
      </w:tr>
      <w:tr w:rsidR="00190A9C" w:rsidRPr="0030107D" w:rsidTr="0025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  <w:trHeight w:val="626"/>
        </w:trPr>
        <w:tc>
          <w:tcPr>
            <w:tcW w:w="1809" w:type="dxa"/>
          </w:tcPr>
          <w:p w:rsidR="00190A9C" w:rsidRPr="00252CD5" w:rsidRDefault="00190A9C" w:rsidP="00252CD5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252CD5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 xml:space="preserve">Case Studies </w:t>
            </w:r>
          </w:p>
        </w:tc>
        <w:tc>
          <w:tcPr>
            <w:tcW w:w="7938" w:type="dxa"/>
            <w:gridSpan w:val="3"/>
          </w:tcPr>
          <w:p w:rsidR="00190A9C" w:rsidRPr="00C87395" w:rsidRDefault="00190A9C" w:rsidP="00252CD5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 w:rsidRPr="00252CD5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No 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case studies in EU. The guidance refers to a specific case study available </w:t>
            </w:r>
            <w:r w:rsidRPr="00C87395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on the Queensland Department of Emergency Services website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.</w:t>
            </w:r>
          </w:p>
        </w:tc>
      </w:tr>
      <w:tr w:rsidR="00190A9C" w:rsidRPr="0030107D" w:rsidTr="0025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  <w:trHeight w:val="647"/>
        </w:trPr>
        <w:tc>
          <w:tcPr>
            <w:tcW w:w="1809" w:type="dxa"/>
          </w:tcPr>
          <w:p w:rsidR="00190A9C" w:rsidRPr="00252CD5" w:rsidRDefault="00190A9C" w:rsidP="00252CD5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252CD5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Uncertainty</w:t>
            </w:r>
          </w:p>
        </w:tc>
        <w:tc>
          <w:tcPr>
            <w:tcW w:w="7938" w:type="dxa"/>
            <w:gridSpan w:val="3"/>
          </w:tcPr>
          <w:p w:rsidR="00190A9C" w:rsidRPr="00252CD5" w:rsidRDefault="00190A9C" w:rsidP="00252CD5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 w:rsidRPr="00252CD5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No specific indications about how uncertainty is treated</w:t>
            </w:r>
          </w:p>
        </w:tc>
      </w:tr>
      <w:tr w:rsidR="00190A9C" w:rsidRPr="0030107D" w:rsidTr="0025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  <w:trHeight w:val="688"/>
        </w:trPr>
        <w:tc>
          <w:tcPr>
            <w:tcW w:w="1809" w:type="dxa"/>
          </w:tcPr>
          <w:p w:rsidR="00190A9C" w:rsidRPr="00252CD5" w:rsidRDefault="00190A9C" w:rsidP="00252CD5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252CD5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 xml:space="preserve">Climate Change </w:t>
            </w:r>
          </w:p>
        </w:tc>
        <w:tc>
          <w:tcPr>
            <w:tcW w:w="7938" w:type="dxa"/>
            <w:gridSpan w:val="3"/>
          </w:tcPr>
          <w:p w:rsidR="00190A9C" w:rsidRPr="00252CD5" w:rsidRDefault="00190A9C" w:rsidP="00252CD5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 w:rsidRPr="00252CD5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No. The guidance is not specifically aimed at the assessment of climate change patterns. </w:t>
            </w:r>
          </w:p>
        </w:tc>
      </w:tr>
      <w:tr w:rsidR="00190A9C" w:rsidRPr="0030107D" w:rsidTr="0025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  <w:trHeight w:val="689"/>
        </w:trPr>
        <w:tc>
          <w:tcPr>
            <w:tcW w:w="1809" w:type="dxa"/>
          </w:tcPr>
          <w:p w:rsidR="00190A9C" w:rsidRPr="00252CD5" w:rsidRDefault="00190A9C" w:rsidP="00252CD5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252CD5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Flood</w:t>
            </w:r>
          </w:p>
        </w:tc>
        <w:tc>
          <w:tcPr>
            <w:tcW w:w="7938" w:type="dxa"/>
            <w:gridSpan w:val="3"/>
          </w:tcPr>
          <w:p w:rsidR="00190A9C" w:rsidRPr="00252CD5" w:rsidRDefault="00190A9C" w:rsidP="00252CD5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 w:rsidRPr="00252CD5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The guidance is focused on </w:t>
            </w: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five different hazards: bushfires, cyclones, earthquakes, floods, and storms.</w:t>
            </w:r>
          </w:p>
        </w:tc>
      </w:tr>
      <w:tr w:rsidR="00190A9C" w:rsidRPr="0030107D" w:rsidTr="0025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  <w:trHeight w:val="302"/>
        </w:trPr>
        <w:tc>
          <w:tcPr>
            <w:tcW w:w="1809" w:type="dxa"/>
          </w:tcPr>
          <w:p w:rsidR="00190A9C" w:rsidRPr="00252CD5" w:rsidRDefault="00190A9C" w:rsidP="00252CD5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252CD5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Data need</w:t>
            </w:r>
          </w:p>
        </w:tc>
        <w:tc>
          <w:tcPr>
            <w:tcW w:w="7938" w:type="dxa"/>
            <w:gridSpan w:val="3"/>
          </w:tcPr>
          <w:p w:rsidR="00190A9C" w:rsidRPr="006E63AD" w:rsidRDefault="00190A9C" w:rsidP="00252CD5">
            <w:pPr>
              <w:spacing w:before="80" w:after="80" w:line="240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Data regarding hazard characteristics, impacted area, social vulnerability, value exposed, economic variables.</w:t>
            </w:r>
          </w:p>
        </w:tc>
      </w:tr>
      <w:tr w:rsidR="00190A9C" w:rsidRPr="00252CD5" w:rsidTr="0025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7" w:type="dxa"/>
          <w:trHeight w:val="721"/>
        </w:trPr>
        <w:tc>
          <w:tcPr>
            <w:tcW w:w="1809" w:type="dxa"/>
          </w:tcPr>
          <w:p w:rsidR="00190A9C" w:rsidRPr="00252CD5" w:rsidRDefault="00190A9C" w:rsidP="00252CD5">
            <w:pPr>
              <w:spacing w:before="80" w:after="8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252CD5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Comments</w:t>
            </w:r>
          </w:p>
        </w:tc>
        <w:tc>
          <w:tcPr>
            <w:tcW w:w="7938" w:type="dxa"/>
            <w:gridSpan w:val="3"/>
          </w:tcPr>
          <w:p w:rsidR="00190A9C" w:rsidRPr="00252CD5" w:rsidRDefault="00190A9C" w:rsidP="00252CD5">
            <w:pPr>
              <w:spacing w:before="80" w:after="80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</w:p>
        </w:tc>
      </w:tr>
    </w:tbl>
    <w:p w:rsidR="00190A9C" w:rsidRPr="00AE5697" w:rsidRDefault="00190A9C" w:rsidP="00C6686B">
      <w:pPr>
        <w:rPr>
          <w:rStyle w:val="Heading2Char"/>
          <w:color w:val="auto"/>
          <w:sz w:val="22"/>
          <w:szCs w:val="22"/>
          <w:lang w:val="en-GB"/>
        </w:rPr>
      </w:pPr>
    </w:p>
    <w:sectPr w:rsidR="00190A9C" w:rsidRPr="00AE5697" w:rsidSect="00F43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872"/>
    <w:rsid w:val="00000939"/>
    <w:rsid w:val="000110FB"/>
    <w:rsid w:val="0003398C"/>
    <w:rsid w:val="000602E5"/>
    <w:rsid w:val="000D0DE0"/>
    <w:rsid w:val="00190A9C"/>
    <w:rsid w:val="001F1FC6"/>
    <w:rsid w:val="00252CD5"/>
    <w:rsid w:val="00287966"/>
    <w:rsid w:val="002B3DA2"/>
    <w:rsid w:val="002E01DD"/>
    <w:rsid w:val="0030107D"/>
    <w:rsid w:val="00475825"/>
    <w:rsid w:val="00476459"/>
    <w:rsid w:val="004D5D13"/>
    <w:rsid w:val="005E2677"/>
    <w:rsid w:val="006265A9"/>
    <w:rsid w:val="006E63AD"/>
    <w:rsid w:val="00771CDF"/>
    <w:rsid w:val="007B373A"/>
    <w:rsid w:val="00821DE6"/>
    <w:rsid w:val="00862872"/>
    <w:rsid w:val="008748BE"/>
    <w:rsid w:val="00A47827"/>
    <w:rsid w:val="00AB670E"/>
    <w:rsid w:val="00AD09BD"/>
    <w:rsid w:val="00AE5697"/>
    <w:rsid w:val="00B925E9"/>
    <w:rsid w:val="00C34433"/>
    <w:rsid w:val="00C6686B"/>
    <w:rsid w:val="00C87395"/>
    <w:rsid w:val="00DA53F8"/>
    <w:rsid w:val="00E302BE"/>
    <w:rsid w:val="00E50C73"/>
    <w:rsid w:val="00E934AB"/>
    <w:rsid w:val="00F430B9"/>
    <w:rsid w:val="00F71EBF"/>
    <w:rsid w:val="00F75362"/>
    <w:rsid w:val="00F9000E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6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287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287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6287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862872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475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99"/>
    <w:rsid w:val="0047582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uiPriority w:val="99"/>
    <w:semiHidden/>
    <w:rsid w:val="00AD09B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D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D09B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09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D09B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D09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B670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m.gov.au/Documents/Manual27-DisasterLossAssessmentGuidelin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</dc:title>
  <dc:subject/>
  <dc:creator>Fabio Farinosi</dc:creator>
  <cp:keywords/>
  <dc:description/>
  <cp:lastModifiedBy>Fabio Farinosi</cp:lastModifiedBy>
  <cp:revision>7</cp:revision>
  <dcterms:created xsi:type="dcterms:W3CDTF">2013-06-26T13:00:00Z</dcterms:created>
  <dcterms:modified xsi:type="dcterms:W3CDTF">2013-07-25T13:42:00Z</dcterms:modified>
</cp:coreProperties>
</file>