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1463"/>
        <w:gridCol w:w="2778"/>
        <w:gridCol w:w="2003"/>
        <w:gridCol w:w="3549"/>
        <w:gridCol w:w="61"/>
      </w:tblGrid>
      <w:tr w:rsidR="008F131B" w:rsidRPr="00290029" w:rsidTr="004C01C4">
        <w:tc>
          <w:tcPr>
            <w:tcW w:w="2235" w:type="dxa"/>
            <w:vMerge w:val="restart"/>
            <w:vAlign w:val="center"/>
          </w:tcPr>
          <w:p w:rsidR="008F131B" w:rsidRPr="004C01C4" w:rsidRDefault="008F131B" w:rsidP="004C01C4">
            <w:pPr>
              <w:spacing w:before="80" w:after="80"/>
              <w:jc w:val="both"/>
              <w:rPr>
                <w:rStyle w:val="Heading1Char"/>
                <w:rFonts w:ascii="Palatino Linotype" w:hAnsi="Palatino Linotype"/>
                <w:i/>
                <w:color w:val="auto"/>
                <w:sz w:val="24"/>
                <w:szCs w:val="24"/>
                <w:lang w:val="en-GB"/>
              </w:rPr>
            </w:pPr>
            <w:r w:rsidRPr="004C01C4">
              <w:rPr>
                <w:rStyle w:val="Heading1Char"/>
                <w:rFonts w:ascii="Palatino Linotype" w:hAnsi="Palatino Linotype"/>
                <w:i/>
                <w:color w:val="auto"/>
                <w:sz w:val="24"/>
                <w:szCs w:val="24"/>
                <w:lang w:val="en-GB"/>
              </w:rPr>
              <w:t>Reference</w:t>
            </w:r>
          </w:p>
        </w:tc>
        <w:tc>
          <w:tcPr>
            <w:tcW w:w="7512" w:type="dxa"/>
            <w:gridSpan w:val="4"/>
          </w:tcPr>
          <w:p w:rsidR="008F131B" w:rsidRPr="00506E8B" w:rsidRDefault="008F131B" w:rsidP="00506E8B">
            <w:pPr>
              <w:spacing w:before="80" w:after="80"/>
              <w:jc w:val="both"/>
              <w:rPr>
                <w:rStyle w:val="Heading1Char"/>
                <w:rFonts w:ascii="Palatino Linotype" w:hAnsi="Palatino Linotype"/>
                <w:color w:val="auto"/>
                <w:sz w:val="24"/>
                <w:szCs w:val="24"/>
                <w:lang w:val="en-GB"/>
              </w:rPr>
            </w:pPr>
            <w:r>
              <w:rPr>
                <w:rStyle w:val="Heading1Char"/>
                <w:rFonts w:ascii="Palatino Linotype" w:hAnsi="Palatino Linotype"/>
                <w:color w:val="auto"/>
                <w:sz w:val="24"/>
                <w:szCs w:val="24"/>
                <w:lang w:val="en-GB"/>
              </w:rPr>
              <w:t xml:space="preserve">Global assessment Report on Disaster Risk Reduction – Annex2: </w:t>
            </w:r>
            <w:r w:rsidRPr="00506E8B">
              <w:rPr>
                <w:rStyle w:val="Heading1Char"/>
                <w:rFonts w:ascii="Palatino Linotype" w:hAnsi="Palatino Linotype"/>
                <w:color w:val="auto"/>
                <w:sz w:val="24"/>
                <w:szCs w:val="24"/>
                <w:lang w:val="en-GB"/>
              </w:rPr>
              <w:t>Loss Data and Extensive/Intensive risk analysis</w:t>
            </w:r>
          </w:p>
        </w:tc>
      </w:tr>
      <w:tr w:rsidR="008F131B" w:rsidRPr="00290029" w:rsidTr="004C01C4">
        <w:tc>
          <w:tcPr>
            <w:tcW w:w="2235" w:type="dxa"/>
            <w:vMerge/>
          </w:tcPr>
          <w:p w:rsidR="008F131B" w:rsidRPr="004C01C4" w:rsidRDefault="008F131B" w:rsidP="004C01C4">
            <w:pPr>
              <w:spacing w:before="80" w:after="80"/>
              <w:jc w:val="both"/>
              <w:rPr>
                <w:rStyle w:val="Heading1Char"/>
                <w:rFonts w:ascii="Palatino Linotype" w:hAnsi="Palatino Linotype"/>
                <w:i/>
                <w:color w:val="auto"/>
                <w:sz w:val="24"/>
                <w:szCs w:val="24"/>
                <w:lang w:val="en-GB"/>
              </w:rPr>
            </w:pPr>
          </w:p>
        </w:tc>
        <w:tc>
          <w:tcPr>
            <w:tcW w:w="7512" w:type="dxa"/>
            <w:gridSpan w:val="4"/>
          </w:tcPr>
          <w:p w:rsidR="008F131B" w:rsidRPr="004C01C4" w:rsidRDefault="008F131B" w:rsidP="004C01C4">
            <w:pPr>
              <w:spacing w:before="80" w:after="80"/>
              <w:jc w:val="both"/>
              <w:rPr>
                <w:rStyle w:val="Heading1Char"/>
                <w:rFonts w:ascii="Palatino Linotype" w:hAnsi="Palatino Linotype"/>
                <w:b w:val="0"/>
                <w:color w:val="auto"/>
                <w:sz w:val="24"/>
                <w:szCs w:val="24"/>
                <w:lang w:val="en-GB"/>
              </w:rPr>
            </w:pPr>
            <w:r>
              <w:rPr>
                <w:rStyle w:val="Heading1Char"/>
                <w:rFonts w:ascii="Palatino Linotype" w:hAnsi="Palatino Linotype"/>
                <w:b w:val="0"/>
                <w:color w:val="auto"/>
                <w:sz w:val="24"/>
                <w:szCs w:val="24"/>
                <w:lang w:val="en-GB"/>
              </w:rPr>
              <w:t>United Nations International Strategy for Disaster Reduction (UNISDR)</w:t>
            </w:r>
          </w:p>
        </w:tc>
      </w:tr>
      <w:tr w:rsidR="008F131B" w:rsidRPr="00290029" w:rsidTr="004C01C4">
        <w:tc>
          <w:tcPr>
            <w:tcW w:w="2235" w:type="dxa"/>
            <w:vMerge/>
          </w:tcPr>
          <w:p w:rsidR="008F131B" w:rsidRPr="004C01C4" w:rsidRDefault="008F131B" w:rsidP="004C01C4">
            <w:pPr>
              <w:spacing w:before="80" w:after="80"/>
              <w:jc w:val="both"/>
              <w:rPr>
                <w:rStyle w:val="Heading1Char"/>
                <w:rFonts w:ascii="Palatino Linotype" w:hAnsi="Palatino Linotype"/>
                <w:i/>
                <w:color w:val="auto"/>
                <w:sz w:val="24"/>
                <w:szCs w:val="24"/>
                <w:lang w:val="en-GB"/>
              </w:rPr>
            </w:pPr>
          </w:p>
        </w:tc>
        <w:tc>
          <w:tcPr>
            <w:tcW w:w="7512" w:type="dxa"/>
            <w:gridSpan w:val="4"/>
          </w:tcPr>
          <w:p w:rsidR="008F131B" w:rsidRPr="00506E8B" w:rsidRDefault="008F131B" w:rsidP="004C01C4">
            <w:pPr>
              <w:spacing w:before="80" w:after="80"/>
              <w:jc w:val="both"/>
              <w:rPr>
                <w:rStyle w:val="Heading1Char"/>
                <w:rFonts w:ascii="Palatino Linotype" w:hAnsi="Palatino Linotype"/>
                <w:b w:val="0"/>
                <w:color w:val="auto"/>
                <w:sz w:val="24"/>
                <w:szCs w:val="24"/>
                <w:lang w:val="en-GB"/>
              </w:rPr>
            </w:pPr>
            <w:r>
              <w:rPr>
                <w:rStyle w:val="Heading1Char"/>
                <w:rFonts w:ascii="Palatino Linotype" w:hAnsi="Palatino Linotype"/>
                <w:b w:val="0"/>
                <w:color w:val="auto"/>
                <w:sz w:val="24"/>
                <w:szCs w:val="24"/>
                <w:lang w:val="en-GB"/>
              </w:rPr>
              <w:t xml:space="preserve">UNISDR (2013), </w:t>
            </w:r>
            <w:r w:rsidRPr="00506E8B">
              <w:rPr>
                <w:rStyle w:val="Heading1Char"/>
                <w:rFonts w:ascii="Palatino Linotype" w:hAnsi="Palatino Linotype"/>
                <w:b w:val="0"/>
                <w:color w:val="auto"/>
                <w:sz w:val="24"/>
                <w:szCs w:val="24"/>
                <w:lang w:val="en-GB"/>
              </w:rPr>
              <w:t>Global assessment Report on Disaster Risk Reduction – Annex2: Loss Data and Extensive/Intensive risk analysis</w:t>
            </w:r>
            <w:r>
              <w:rPr>
                <w:rStyle w:val="Heading1Char"/>
                <w:rFonts w:ascii="Palatino Linotype" w:hAnsi="Palatino Linotype"/>
                <w:b w:val="0"/>
                <w:color w:val="auto"/>
                <w:sz w:val="24"/>
                <w:szCs w:val="24"/>
                <w:lang w:val="en-GB"/>
              </w:rPr>
              <w:t xml:space="preserve">. </w:t>
            </w:r>
            <w:proofErr w:type="spellStart"/>
            <w:r>
              <w:rPr>
                <w:rStyle w:val="Heading1Char"/>
                <w:rFonts w:ascii="Palatino Linotype" w:hAnsi="Palatino Linotype"/>
                <w:b w:val="0"/>
                <w:color w:val="auto"/>
                <w:sz w:val="24"/>
                <w:szCs w:val="24"/>
                <w:lang w:val="en-GB"/>
              </w:rPr>
              <w:t>Retrived</w:t>
            </w:r>
            <w:proofErr w:type="spellEnd"/>
            <w:r>
              <w:rPr>
                <w:rStyle w:val="Heading1Char"/>
                <w:rFonts w:ascii="Palatino Linotype" w:hAnsi="Palatino Linotype"/>
                <w:b w:val="0"/>
                <w:color w:val="auto"/>
                <w:sz w:val="24"/>
                <w:szCs w:val="24"/>
                <w:lang w:val="en-GB"/>
              </w:rPr>
              <w:t xml:space="preserve"> from </w:t>
            </w:r>
            <w:hyperlink r:id="rId5" w:history="1">
              <w:r w:rsidRPr="009B3617">
                <w:rPr>
                  <w:rStyle w:val="Hyperlink"/>
                  <w:rFonts w:ascii="Palatino Linotype" w:hAnsi="Palatino Linotype"/>
                  <w:sz w:val="24"/>
                  <w:szCs w:val="24"/>
                  <w:lang w:val="en-GB"/>
                </w:rPr>
                <w:t>http://www.preventionweb.net/english/hyogo/gar/2013/en/home/index.html</w:t>
              </w:r>
            </w:hyperlink>
            <w:r>
              <w:rPr>
                <w:rStyle w:val="Heading1Char"/>
                <w:rFonts w:ascii="Palatino Linotype" w:hAnsi="Palatino Linotype"/>
                <w:b w:val="0"/>
                <w:color w:val="auto"/>
                <w:sz w:val="24"/>
                <w:szCs w:val="24"/>
                <w:lang w:val="en-GB"/>
              </w:rPr>
              <w:t xml:space="preserve"> </w:t>
            </w:r>
          </w:p>
        </w:tc>
      </w:tr>
      <w:tr w:rsidR="008F131B" w:rsidRPr="00290029" w:rsidTr="004C01C4">
        <w:tc>
          <w:tcPr>
            <w:tcW w:w="2235" w:type="dxa"/>
          </w:tcPr>
          <w:p w:rsidR="008F131B" w:rsidRPr="004C01C4" w:rsidRDefault="008F131B" w:rsidP="004C01C4">
            <w:pPr>
              <w:spacing w:before="80" w:after="80"/>
              <w:jc w:val="both"/>
              <w:rPr>
                <w:rStyle w:val="Heading1Char"/>
                <w:rFonts w:ascii="Palatino Linotype" w:hAnsi="Palatino Linotype"/>
                <w:i/>
                <w:color w:val="auto"/>
                <w:sz w:val="24"/>
                <w:szCs w:val="24"/>
                <w:lang w:val="en-GB"/>
              </w:rPr>
            </w:pPr>
            <w:r w:rsidRPr="004C01C4">
              <w:rPr>
                <w:rStyle w:val="Heading1Char"/>
                <w:rFonts w:ascii="Palatino Linotype" w:hAnsi="Palatino Linotype"/>
                <w:i/>
                <w:color w:val="auto"/>
                <w:sz w:val="24"/>
                <w:szCs w:val="24"/>
                <w:lang w:val="en-GB"/>
              </w:rPr>
              <w:t>Scope</w:t>
            </w:r>
          </w:p>
        </w:tc>
        <w:tc>
          <w:tcPr>
            <w:tcW w:w="7512" w:type="dxa"/>
            <w:gridSpan w:val="4"/>
          </w:tcPr>
          <w:p w:rsidR="008F131B" w:rsidRPr="00706288" w:rsidRDefault="00290029" w:rsidP="00290029">
            <w:pPr>
              <w:autoSpaceDE w:val="0"/>
              <w:autoSpaceDN w:val="0"/>
              <w:adjustRightInd w:val="0"/>
              <w:spacing w:after="0" w:line="240" w:lineRule="auto"/>
              <w:jc w:val="both"/>
              <w:rPr>
                <w:rStyle w:val="Heading1Char"/>
                <w:rFonts w:ascii="Palatino Linotype" w:hAnsi="Palatino Linotype"/>
                <w:b w:val="0"/>
                <w:color w:val="auto"/>
                <w:sz w:val="24"/>
                <w:szCs w:val="24"/>
                <w:lang w:val="en-GB"/>
              </w:rPr>
            </w:pPr>
            <w:r>
              <w:rPr>
                <w:rStyle w:val="Heading1Char"/>
                <w:rFonts w:ascii="Palatino Linotype" w:hAnsi="Palatino Linotype"/>
                <w:b w:val="0"/>
                <w:color w:val="auto"/>
                <w:sz w:val="24"/>
                <w:szCs w:val="24"/>
                <w:lang w:val="en-GB"/>
              </w:rPr>
              <w:t xml:space="preserve">The document </w:t>
            </w:r>
            <w:r w:rsidR="008F131B" w:rsidRPr="00706288">
              <w:rPr>
                <w:rStyle w:val="Heading1Char"/>
                <w:rFonts w:ascii="Palatino Linotype" w:hAnsi="Palatino Linotype"/>
                <w:b w:val="0"/>
                <w:color w:val="auto"/>
                <w:sz w:val="24"/>
                <w:szCs w:val="24"/>
                <w:lang w:val="en-GB"/>
              </w:rPr>
              <w:t xml:space="preserve">presents methodology and results of a large scale data collection process on disaster impact and damage, and the subsequent series of modelling exercises </w:t>
            </w:r>
            <w:r>
              <w:rPr>
                <w:rStyle w:val="Heading1Char"/>
                <w:rFonts w:ascii="Palatino Linotype" w:hAnsi="Palatino Linotype"/>
                <w:b w:val="0"/>
                <w:color w:val="auto"/>
                <w:sz w:val="24"/>
                <w:szCs w:val="24"/>
                <w:lang w:val="en-GB"/>
              </w:rPr>
              <w:t>coming</w:t>
            </w:r>
            <w:r w:rsidR="008F131B" w:rsidRPr="00706288">
              <w:rPr>
                <w:rStyle w:val="Heading1Char"/>
                <w:rFonts w:ascii="Palatino Linotype" w:hAnsi="Palatino Linotype"/>
                <w:b w:val="0"/>
                <w:color w:val="auto"/>
                <w:sz w:val="24"/>
                <w:szCs w:val="24"/>
                <w:lang w:val="en-GB"/>
              </w:rPr>
              <w:t xml:space="preserve"> from the analysis of the disaster loss data in its original form to the final systematic evaluation of the economic impact of disasters.</w:t>
            </w:r>
            <w:bookmarkStart w:id="0" w:name="_GoBack"/>
            <w:bookmarkEnd w:id="0"/>
          </w:p>
        </w:tc>
      </w:tr>
      <w:tr w:rsidR="008F131B" w:rsidRPr="004C01C4" w:rsidTr="004C01C4">
        <w:tblPrEx>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Ex>
        <w:trPr>
          <w:gridAfter w:val="1"/>
          <w:wAfter w:w="107" w:type="dxa"/>
        </w:trPr>
        <w:tc>
          <w:tcPr>
            <w:tcW w:w="2235" w:type="dxa"/>
            <w:vMerge w:val="restart"/>
            <w:tcBorders>
              <w:top w:val="single" w:sz="8" w:space="0" w:color="4F81BD"/>
              <w:left w:val="nil"/>
              <w:bottom w:val="single" w:sz="8" w:space="0" w:color="4F81BD"/>
              <w:right w:val="nil"/>
            </w:tcBorders>
            <w:vAlign w:val="center"/>
          </w:tcPr>
          <w:p w:rsidR="008F131B" w:rsidRPr="004C01C4" w:rsidRDefault="008F131B" w:rsidP="004C01C4">
            <w:pPr>
              <w:spacing w:before="80" w:after="80"/>
              <w:rPr>
                <w:rStyle w:val="Heading1Char"/>
                <w:rFonts w:ascii="Palatino Linotype" w:hAnsi="Palatino Linotype"/>
                <w:b w:val="0"/>
                <w:bCs w:val="0"/>
                <w:i/>
                <w:color w:val="auto"/>
                <w:sz w:val="22"/>
                <w:szCs w:val="22"/>
                <w:lang w:val="en-GB"/>
              </w:rPr>
            </w:pPr>
            <w:r w:rsidRPr="004C01C4">
              <w:rPr>
                <w:rStyle w:val="Heading1Char"/>
                <w:rFonts w:ascii="Palatino Linotype" w:hAnsi="Palatino Linotype"/>
                <w:bCs w:val="0"/>
                <w:i/>
                <w:color w:val="auto"/>
                <w:sz w:val="22"/>
                <w:szCs w:val="22"/>
                <w:lang w:val="en-GB"/>
              </w:rPr>
              <w:t>Impacts</w:t>
            </w:r>
          </w:p>
        </w:tc>
        <w:tc>
          <w:tcPr>
            <w:tcW w:w="2504" w:type="dxa"/>
            <w:tcBorders>
              <w:top w:val="single" w:sz="8" w:space="0" w:color="4F81BD"/>
              <w:left w:val="nil"/>
              <w:bottom w:val="single" w:sz="8" w:space="0" w:color="4F81BD"/>
              <w:right w:val="nil"/>
            </w:tcBorders>
          </w:tcPr>
          <w:p w:rsidR="008F131B" w:rsidRPr="004C01C4" w:rsidRDefault="008F131B" w:rsidP="004C01C4">
            <w:pPr>
              <w:spacing w:before="80" w:after="80"/>
              <w:jc w:val="center"/>
              <w:rPr>
                <w:rStyle w:val="Heading1Char"/>
                <w:rFonts w:ascii="Palatino Linotype" w:hAnsi="Palatino Linotype"/>
                <w:b w:val="0"/>
                <w:bCs w:val="0"/>
                <w:i/>
                <w:color w:val="auto"/>
                <w:sz w:val="22"/>
                <w:szCs w:val="22"/>
                <w:lang w:val="en-GB"/>
              </w:rPr>
            </w:pPr>
            <w:r w:rsidRPr="004C01C4">
              <w:rPr>
                <w:rStyle w:val="Heading1Char"/>
                <w:rFonts w:ascii="Palatino Linotype" w:hAnsi="Palatino Linotype"/>
                <w:b w:val="0"/>
                <w:bCs w:val="0"/>
                <w:i/>
                <w:color w:val="auto"/>
                <w:sz w:val="22"/>
                <w:szCs w:val="22"/>
                <w:lang w:val="en-GB"/>
              </w:rPr>
              <w:t>Environmental</w:t>
            </w:r>
          </w:p>
        </w:tc>
        <w:tc>
          <w:tcPr>
            <w:tcW w:w="2504" w:type="dxa"/>
            <w:tcBorders>
              <w:top w:val="single" w:sz="8" w:space="0" w:color="4F81BD"/>
              <w:left w:val="nil"/>
              <w:bottom w:val="single" w:sz="8" w:space="0" w:color="4F81BD"/>
              <w:right w:val="nil"/>
            </w:tcBorders>
          </w:tcPr>
          <w:p w:rsidR="008F131B" w:rsidRPr="004C01C4" w:rsidRDefault="008F131B" w:rsidP="004C01C4">
            <w:pPr>
              <w:spacing w:before="80" w:after="80"/>
              <w:jc w:val="center"/>
              <w:rPr>
                <w:rStyle w:val="Heading1Char"/>
                <w:rFonts w:ascii="Palatino Linotype" w:hAnsi="Palatino Linotype"/>
                <w:b w:val="0"/>
                <w:bCs w:val="0"/>
                <w:i/>
                <w:color w:val="auto"/>
                <w:sz w:val="22"/>
                <w:szCs w:val="22"/>
                <w:lang w:val="en-GB"/>
              </w:rPr>
            </w:pPr>
            <w:r w:rsidRPr="004C01C4">
              <w:rPr>
                <w:rStyle w:val="Heading1Char"/>
                <w:rFonts w:ascii="Palatino Linotype" w:hAnsi="Palatino Linotype"/>
                <w:b w:val="0"/>
                <w:bCs w:val="0"/>
                <w:i/>
                <w:color w:val="auto"/>
                <w:sz w:val="22"/>
                <w:szCs w:val="22"/>
                <w:lang w:val="en-GB"/>
              </w:rPr>
              <w:t>Social</w:t>
            </w:r>
          </w:p>
        </w:tc>
        <w:tc>
          <w:tcPr>
            <w:tcW w:w="2504" w:type="dxa"/>
            <w:tcBorders>
              <w:top w:val="single" w:sz="8" w:space="0" w:color="4F81BD"/>
              <w:left w:val="nil"/>
              <w:bottom w:val="single" w:sz="8" w:space="0" w:color="4F81BD"/>
              <w:right w:val="nil"/>
            </w:tcBorders>
          </w:tcPr>
          <w:p w:rsidR="008F131B" w:rsidRPr="004C01C4" w:rsidRDefault="008F131B" w:rsidP="004C01C4">
            <w:pPr>
              <w:spacing w:before="80" w:after="80"/>
              <w:jc w:val="center"/>
              <w:rPr>
                <w:rStyle w:val="Heading1Char"/>
                <w:rFonts w:ascii="Palatino Linotype" w:hAnsi="Palatino Linotype"/>
                <w:b w:val="0"/>
                <w:bCs w:val="0"/>
                <w:i/>
                <w:color w:val="auto"/>
                <w:sz w:val="22"/>
                <w:szCs w:val="22"/>
                <w:lang w:val="en-GB"/>
              </w:rPr>
            </w:pPr>
            <w:r w:rsidRPr="004C01C4">
              <w:rPr>
                <w:rStyle w:val="Heading1Char"/>
                <w:rFonts w:ascii="Palatino Linotype" w:hAnsi="Palatino Linotype"/>
                <w:b w:val="0"/>
                <w:bCs w:val="0"/>
                <w:i/>
                <w:color w:val="auto"/>
                <w:sz w:val="22"/>
                <w:szCs w:val="22"/>
                <w:lang w:val="en-GB"/>
              </w:rPr>
              <w:t>Economic</w:t>
            </w:r>
          </w:p>
        </w:tc>
      </w:tr>
      <w:tr w:rsidR="008F131B" w:rsidRPr="004C01C4" w:rsidTr="004C01C4">
        <w:tblPrEx>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Ex>
        <w:trPr>
          <w:gridAfter w:val="1"/>
          <w:wAfter w:w="107" w:type="dxa"/>
        </w:trPr>
        <w:tc>
          <w:tcPr>
            <w:tcW w:w="2235" w:type="dxa"/>
            <w:vMerge/>
            <w:tcBorders>
              <w:left w:val="nil"/>
              <w:right w:val="nil"/>
            </w:tcBorders>
            <w:shd w:val="clear" w:color="auto" w:fill="D3DFEE"/>
          </w:tcPr>
          <w:p w:rsidR="008F131B" w:rsidRPr="004C01C4" w:rsidRDefault="008F131B" w:rsidP="004C01C4">
            <w:pPr>
              <w:spacing w:before="80" w:after="80"/>
              <w:rPr>
                <w:rStyle w:val="Heading1Char"/>
                <w:rFonts w:ascii="Palatino Linotype" w:hAnsi="Palatino Linotype"/>
                <w:b w:val="0"/>
                <w:bCs w:val="0"/>
                <w:i/>
                <w:color w:val="auto"/>
                <w:sz w:val="22"/>
                <w:szCs w:val="22"/>
                <w:lang w:val="en-GB"/>
              </w:rPr>
            </w:pPr>
          </w:p>
        </w:tc>
        <w:tc>
          <w:tcPr>
            <w:tcW w:w="2504" w:type="dxa"/>
            <w:tcBorders>
              <w:left w:val="nil"/>
              <w:right w:val="nil"/>
            </w:tcBorders>
            <w:shd w:val="clear" w:color="auto" w:fill="D3DFEE"/>
          </w:tcPr>
          <w:p w:rsidR="008F131B" w:rsidRPr="004C01C4" w:rsidRDefault="008F131B" w:rsidP="004C01C4">
            <w:pPr>
              <w:spacing w:before="80" w:after="80"/>
              <w:jc w:val="center"/>
              <w:rPr>
                <w:rStyle w:val="Heading1Char"/>
                <w:rFonts w:ascii="Palatino Linotype" w:hAnsi="Palatino Linotype"/>
                <w:i/>
                <w:color w:val="auto"/>
                <w:sz w:val="20"/>
                <w:szCs w:val="20"/>
                <w:lang w:val="en-GB"/>
              </w:rPr>
            </w:pPr>
          </w:p>
        </w:tc>
        <w:tc>
          <w:tcPr>
            <w:tcW w:w="2504" w:type="dxa"/>
            <w:tcBorders>
              <w:left w:val="nil"/>
              <w:right w:val="nil"/>
            </w:tcBorders>
            <w:shd w:val="clear" w:color="auto" w:fill="D3DFEE"/>
          </w:tcPr>
          <w:p w:rsidR="008F131B" w:rsidRPr="004C01C4" w:rsidRDefault="008F131B" w:rsidP="004C01C4">
            <w:pPr>
              <w:spacing w:before="80" w:after="80"/>
              <w:jc w:val="center"/>
              <w:rPr>
                <w:rStyle w:val="Heading1Char"/>
                <w:rFonts w:ascii="Palatino Linotype" w:hAnsi="Palatino Linotype"/>
                <w:i/>
                <w:color w:val="auto"/>
                <w:sz w:val="20"/>
                <w:szCs w:val="20"/>
                <w:lang w:val="en-GB"/>
              </w:rPr>
            </w:pPr>
          </w:p>
        </w:tc>
        <w:tc>
          <w:tcPr>
            <w:tcW w:w="2504" w:type="dxa"/>
            <w:tcBorders>
              <w:left w:val="nil"/>
              <w:right w:val="nil"/>
            </w:tcBorders>
            <w:shd w:val="clear" w:color="auto" w:fill="D3DFEE"/>
          </w:tcPr>
          <w:p w:rsidR="008F131B" w:rsidRPr="004C01C4" w:rsidRDefault="008F131B" w:rsidP="004C01C4">
            <w:pPr>
              <w:spacing w:before="80" w:after="80"/>
              <w:jc w:val="center"/>
              <w:rPr>
                <w:rStyle w:val="Heading1Char"/>
                <w:rFonts w:ascii="Palatino Linotype" w:hAnsi="Palatino Linotype"/>
                <w:i/>
                <w:color w:val="auto"/>
                <w:sz w:val="20"/>
                <w:szCs w:val="20"/>
                <w:lang w:val="en-GB"/>
              </w:rPr>
            </w:pPr>
            <w:r w:rsidRPr="004C01C4">
              <w:rPr>
                <w:rStyle w:val="Heading1Char"/>
                <w:rFonts w:ascii="Palatino Linotype" w:hAnsi="Palatino Linotype"/>
                <w:i/>
                <w:color w:val="auto"/>
                <w:sz w:val="20"/>
                <w:szCs w:val="20"/>
                <w:lang w:val="en-GB"/>
              </w:rPr>
              <w:sym w:font="Wingdings" w:char="F0FC"/>
            </w:r>
          </w:p>
        </w:tc>
      </w:tr>
      <w:tr w:rsidR="008F131B" w:rsidRPr="00290029" w:rsidTr="004C01C4">
        <w:tblPrEx>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Ex>
        <w:trPr>
          <w:gridAfter w:val="1"/>
          <w:wAfter w:w="107" w:type="dxa"/>
          <w:trHeight w:val="1847"/>
        </w:trPr>
        <w:tc>
          <w:tcPr>
            <w:tcW w:w="2235" w:type="dxa"/>
            <w:vMerge/>
          </w:tcPr>
          <w:p w:rsidR="008F131B" w:rsidRPr="004C01C4" w:rsidRDefault="008F131B" w:rsidP="004C01C4">
            <w:pPr>
              <w:spacing w:before="80" w:after="80"/>
              <w:rPr>
                <w:rStyle w:val="Heading1Char"/>
                <w:rFonts w:ascii="Palatino Linotype" w:hAnsi="Palatino Linotype"/>
                <w:b w:val="0"/>
                <w:bCs w:val="0"/>
                <w:i/>
                <w:color w:val="auto"/>
                <w:sz w:val="22"/>
                <w:szCs w:val="22"/>
                <w:lang w:val="en-GB"/>
              </w:rPr>
            </w:pPr>
          </w:p>
        </w:tc>
        <w:tc>
          <w:tcPr>
            <w:tcW w:w="2504" w:type="dxa"/>
          </w:tcPr>
          <w:p w:rsidR="008F131B" w:rsidRPr="004C01C4" w:rsidRDefault="008F131B" w:rsidP="004C01C4">
            <w:pPr>
              <w:spacing w:before="80" w:after="80"/>
              <w:jc w:val="both"/>
              <w:rPr>
                <w:rStyle w:val="Heading1Char"/>
                <w:rFonts w:ascii="Palatino Linotype" w:hAnsi="Palatino Linotype"/>
                <w:b w:val="0"/>
                <w:color w:val="auto"/>
                <w:sz w:val="20"/>
                <w:szCs w:val="20"/>
                <w:lang w:val="en-GB"/>
              </w:rPr>
            </w:pPr>
          </w:p>
        </w:tc>
        <w:tc>
          <w:tcPr>
            <w:tcW w:w="2504" w:type="dxa"/>
          </w:tcPr>
          <w:p w:rsidR="008F131B" w:rsidRPr="003773DF" w:rsidRDefault="008F131B" w:rsidP="004C01C4">
            <w:pPr>
              <w:spacing w:before="80" w:after="80"/>
              <w:jc w:val="both"/>
              <w:rPr>
                <w:rStyle w:val="Heading1Char"/>
                <w:rFonts w:ascii="Palatino Linotype" w:hAnsi="Palatino Linotype"/>
                <w:b w:val="0"/>
                <w:color w:val="auto"/>
                <w:sz w:val="20"/>
                <w:szCs w:val="20"/>
                <w:lang w:val="en-GB"/>
              </w:rPr>
            </w:pPr>
          </w:p>
        </w:tc>
        <w:tc>
          <w:tcPr>
            <w:tcW w:w="2504" w:type="dxa"/>
          </w:tcPr>
          <w:p w:rsidR="008F131B" w:rsidRPr="00C05D7E" w:rsidRDefault="008F131B" w:rsidP="004C01C4">
            <w:pPr>
              <w:autoSpaceDE w:val="0"/>
              <w:autoSpaceDN w:val="0"/>
              <w:adjustRightInd w:val="0"/>
              <w:spacing w:after="0" w:line="240" w:lineRule="auto"/>
              <w:jc w:val="both"/>
              <w:rPr>
                <w:rStyle w:val="Heading1Char"/>
                <w:rFonts w:ascii="Palatino Linotype" w:hAnsi="Palatino Linotype"/>
                <w:b w:val="0"/>
                <w:color w:val="auto"/>
                <w:sz w:val="20"/>
                <w:szCs w:val="20"/>
                <w:lang w:val="en-GB"/>
              </w:rPr>
            </w:pPr>
            <w:r w:rsidRPr="003773DF">
              <w:rPr>
                <w:rStyle w:val="Heading1Char"/>
                <w:rFonts w:ascii="Palatino Linotype" w:hAnsi="Palatino Linotype"/>
                <w:b w:val="0"/>
                <w:color w:val="auto"/>
                <w:sz w:val="20"/>
                <w:szCs w:val="20"/>
                <w:lang w:val="en-GB"/>
              </w:rPr>
              <w:t>Economic valuation of infrastructure related indicators of damage</w:t>
            </w:r>
            <w:r>
              <w:rPr>
                <w:rStyle w:val="Heading1Char"/>
                <w:rFonts w:ascii="Palatino Linotype" w:hAnsi="Palatino Linotype"/>
                <w:b w:val="0"/>
                <w:color w:val="auto"/>
                <w:sz w:val="20"/>
                <w:szCs w:val="20"/>
                <w:lang w:val="en-GB"/>
              </w:rPr>
              <w:t xml:space="preserve">; </w:t>
            </w:r>
            <w:r w:rsidRPr="003773DF">
              <w:rPr>
                <w:rStyle w:val="Heading1Char"/>
                <w:rFonts w:ascii="Palatino Linotype" w:hAnsi="Palatino Linotype"/>
                <w:b w:val="0"/>
                <w:color w:val="auto"/>
                <w:sz w:val="20"/>
                <w:szCs w:val="20"/>
                <w:lang w:val="en-GB"/>
              </w:rPr>
              <w:t>economic valuation of Agriculture and Livestock losses</w:t>
            </w:r>
            <w:r>
              <w:rPr>
                <w:rStyle w:val="Heading1Char"/>
                <w:rFonts w:ascii="Palatino Linotype" w:hAnsi="Palatino Linotype"/>
                <w:b w:val="0"/>
                <w:color w:val="auto"/>
                <w:sz w:val="20"/>
                <w:szCs w:val="20"/>
                <w:lang w:val="en-GB"/>
              </w:rPr>
              <w:t xml:space="preserve">; </w:t>
            </w:r>
            <w:r w:rsidRPr="00C05D7E">
              <w:rPr>
                <w:rStyle w:val="Heading1Char"/>
                <w:rFonts w:ascii="Palatino Linotype" w:hAnsi="Palatino Linotype"/>
                <w:b w:val="0"/>
                <w:color w:val="auto"/>
                <w:sz w:val="20"/>
                <w:szCs w:val="20"/>
                <w:lang w:val="en-GB"/>
              </w:rPr>
              <w:t>calibration/validation exercise against direct losses reported by the UN-ECLAC and World Bank post-disaster Damage and Loss Assessments (DALA's), as well against losses reported in the international disaster database EMDAT</w:t>
            </w:r>
          </w:p>
        </w:tc>
      </w:tr>
      <w:tr w:rsidR="008F131B" w:rsidRPr="004C01C4" w:rsidTr="004C01C4">
        <w:tblPrEx>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Ex>
        <w:trPr>
          <w:gridAfter w:val="1"/>
          <w:wAfter w:w="107" w:type="dxa"/>
        </w:trPr>
        <w:tc>
          <w:tcPr>
            <w:tcW w:w="2235" w:type="dxa"/>
            <w:vMerge/>
            <w:tcBorders>
              <w:left w:val="nil"/>
              <w:right w:val="nil"/>
            </w:tcBorders>
            <w:shd w:val="clear" w:color="auto" w:fill="D3DFEE"/>
          </w:tcPr>
          <w:p w:rsidR="008F131B" w:rsidRPr="004C01C4" w:rsidRDefault="008F131B" w:rsidP="004C01C4">
            <w:pPr>
              <w:spacing w:before="80" w:after="80"/>
              <w:rPr>
                <w:rStyle w:val="Heading1Char"/>
                <w:rFonts w:ascii="Palatino Linotype" w:hAnsi="Palatino Linotype"/>
                <w:b w:val="0"/>
                <w:bCs w:val="0"/>
                <w:i/>
                <w:color w:val="auto"/>
                <w:sz w:val="22"/>
                <w:szCs w:val="22"/>
                <w:lang w:val="en-US"/>
              </w:rPr>
            </w:pPr>
          </w:p>
        </w:tc>
        <w:tc>
          <w:tcPr>
            <w:tcW w:w="2504" w:type="dxa"/>
            <w:tcBorders>
              <w:left w:val="nil"/>
              <w:right w:val="nil"/>
            </w:tcBorders>
            <w:shd w:val="clear" w:color="auto" w:fill="D3DFEE"/>
          </w:tcPr>
          <w:p w:rsidR="008F131B" w:rsidRPr="004C01C4" w:rsidRDefault="008F131B" w:rsidP="004C01C4">
            <w:pPr>
              <w:spacing w:before="80" w:after="80"/>
              <w:jc w:val="center"/>
              <w:rPr>
                <w:rStyle w:val="Heading1Char"/>
                <w:rFonts w:ascii="Palatino Linotype" w:hAnsi="Palatino Linotype"/>
                <w:b w:val="0"/>
                <w:i/>
                <w:color w:val="auto"/>
                <w:sz w:val="20"/>
                <w:szCs w:val="20"/>
                <w:lang w:val="en-GB"/>
              </w:rPr>
            </w:pPr>
          </w:p>
        </w:tc>
        <w:tc>
          <w:tcPr>
            <w:tcW w:w="2504" w:type="dxa"/>
            <w:tcBorders>
              <w:left w:val="nil"/>
              <w:right w:val="nil"/>
            </w:tcBorders>
            <w:shd w:val="clear" w:color="auto" w:fill="D3DFEE"/>
          </w:tcPr>
          <w:p w:rsidR="008F131B" w:rsidRPr="004C01C4" w:rsidRDefault="008F131B" w:rsidP="004C01C4">
            <w:pPr>
              <w:spacing w:before="80" w:after="80"/>
              <w:jc w:val="center"/>
              <w:rPr>
                <w:rStyle w:val="Heading1Char"/>
                <w:rFonts w:ascii="Palatino Linotype" w:hAnsi="Palatino Linotype"/>
                <w:b w:val="0"/>
                <w:i/>
                <w:color w:val="auto"/>
                <w:sz w:val="20"/>
                <w:szCs w:val="20"/>
                <w:lang w:val="en-GB"/>
              </w:rPr>
            </w:pPr>
          </w:p>
        </w:tc>
        <w:tc>
          <w:tcPr>
            <w:tcW w:w="2504" w:type="dxa"/>
            <w:tcBorders>
              <w:left w:val="nil"/>
              <w:right w:val="nil"/>
            </w:tcBorders>
            <w:shd w:val="clear" w:color="auto" w:fill="D3DFEE"/>
          </w:tcPr>
          <w:p w:rsidR="008F131B" w:rsidRPr="004C01C4" w:rsidRDefault="008F131B" w:rsidP="004C01C4">
            <w:pPr>
              <w:spacing w:before="80" w:after="80"/>
              <w:jc w:val="center"/>
              <w:rPr>
                <w:rStyle w:val="Heading1Char"/>
                <w:rFonts w:ascii="Palatino Linotype" w:hAnsi="Palatino Linotype"/>
                <w:b w:val="0"/>
                <w:i/>
                <w:color w:val="auto"/>
                <w:sz w:val="20"/>
                <w:szCs w:val="20"/>
                <w:lang w:val="en-GB"/>
              </w:rPr>
            </w:pPr>
            <w:r w:rsidRPr="004C01C4">
              <w:rPr>
                <w:rStyle w:val="Heading1Char"/>
                <w:rFonts w:ascii="Palatino Linotype" w:hAnsi="Palatino Linotype"/>
                <w:b w:val="0"/>
                <w:i/>
                <w:color w:val="auto"/>
                <w:sz w:val="20"/>
                <w:szCs w:val="20"/>
                <w:lang w:val="en-GB"/>
              </w:rPr>
              <w:t>Direct - Indirect</w:t>
            </w:r>
          </w:p>
        </w:tc>
      </w:tr>
      <w:tr w:rsidR="008F131B" w:rsidRPr="004C01C4" w:rsidTr="004C01C4">
        <w:tblPrEx>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Ex>
        <w:trPr>
          <w:gridAfter w:val="1"/>
          <w:wAfter w:w="107" w:type="dxa"/>
        </w:trPr>
        <w:tc>
          <w:tcPr>
            <w:tcW w:w="2235" w:type="dxa"/>
            <w:vMerge/>
            <w:tcBorders>
              <w:bottom w:val="single" w:sz="8" w:space="0" w:color="4F81BD"/>
            </w:tcBorders>
          </w:tcPr>
          <w:p w:rsidR="008F131B" w:rsidRPr="004C01C4" w:rsidRDefault="008F131B" w:rsidP="004C01C4">
            <w:pPr>
              <w:spacing w:before="80" w:after="80"/>
              <w:rPr>
                <w:rStyle w:val="Heading1Char"/>
                <w:rFonts w:ascii="Palatino Linotype" w:hAnsi="Palatino Linotype"/>
                <w:b w:val="0"/>
                <w:bCs w:val="0"/>
                <w:i/>
                <w:color w:val="auto"/>
                <w:sz w:val="22"/>
                <w:szCs w:val="22"/>
                <w:lang w:val="en-GB"/>
              </w:rPr>
            </w:pPr>
          </w:p>
        </w:tc>
        <w:tc>
          <w:tcPr>
            <w:tcW w:w="2504" w:type="dxa"/>
            <w:tcBorders>
              <w:bottom w:val="single" w:sz="8" w:space="0" w:color="4F81BD"/>
            </w:tcBorders>
          </w:tcPr>
          <w:p w:rsidR="008F131B" w:rsidRPr="004C01C4" w:rsidRDefault="008F131B" w:rsidP="004C01C4">
            <w:pPr>
              <w:spacing w:before="80" w:after="80"/>
              <w:rPr>
                <w:rStyle w:val="Heading1Char"/>
                <w:rFonts w:ascii="Palatino Linotype" w:hAnsi="Palatino Linotype"/>
                <w:i/>
                <w:color w:val="auto"/>
                <w:sz w:val="22"/>
                <w:szCs w:val="22"/>
                <w:lang w:val="en-GB"/>
              </w:rPr>
            </w:pPr>
          </w:p>
        </w:tc>
        <w:tc>
          <w:tcPr>
            <w:tcW w:w="2504" w:type="dxa"/>
            <w:tcBorders>
              <w:bottom w:val="single" w:sz="8" w:space="0" w:color="4F81BD"/>
            </w:tcBorders>
          </w:tcPr>
          <w:p w:rsidR="008F131B" w:rsidRPr="004C01C4" w:rsidRDefault="008F131B" w:rsidP="004C01C4">
            <w:pPr>
              <w:spacing w:before="80" w:after="80"/>
              <w:rPr>
                <w:rStyle w:val="Heading1Char"/>
                <w:rFonts w:ascii="Palatino Linotype" w:hAnsi="Palatino Linotype"/>
                <w:i/>
                <w:color w:val="auto"/>
                <w:sz w:val="22"/>
                <w:szCs w:val="22"/>
                <w:lang w:val="en-GB"/>
              </w:rPr>
            </w:pPr>
          </w:p>
        </w:tc>
        <w:tc>
          <w:tcPr>
            <w:tcW w:w="2504" w:type="dxa"/>
            <w:tcBorders>
              <w:bottom w:val="single" w:sz="8" w:space="0" w:color="4F81BD"/>
            </w:tcBorders>
          </w:tcPr>
          <w:p w:rsidR="008F131B" w:rsidRPr="00FA59B7" w:rsidRDefault="00FA59B7" w:rsidP="00FA59B7">
            <w:pPr>
              <w:spacing w:before="80" w:after="80"/>
              <w:jc w:val="center"/>
              <w:rPr>
                <w:rStyle w:val="Heading1Char"/>
                <w:rFonts w:ascii="Palatino Linotype" w:hAnsi="Palatino Linotype"/>
                <w:b w:val="0"/>
                <w:i/>
                <w:color w:val="auto"/>
                <w:sz w:val="20"/>
                <w:szCs w:val="20"/>
                <w:lang w:val="en-GB"/>
              </w:rPr>
            </w:pPr>
            <w:r>
              <w:rPr>
                <w:rStyle w:val="Heading1Char"/>
                <w:rFonts w:ascii="Palatino Linotype" w:hAnsi="Palatino Linotype"/>
                <w:b w:val="0"/>
                <w:i/>
                <w:color w:val="auto"/>
                <w:sz w:val="20"/>
                <w:szCs w:val="20"/>
                <w:lang w:val="en-GB"/>
              </w:rPr>
              <w:t>Tangible</w:t>
            </w:r>
            <w:r w:rsidRPr="006F24D1">
              <w:rPr>
                <w:rStyle w:val="Heading1Char"/>
                <w:rFonts w:ascii="Palatino Linotype" w:hAnsi="Palatino Linotype"/>
                <w:b w:val="0"/>
                <w:i/>
                <w:color w:val="auto"/>
                <w:sz w:val="20"/>
                <w:szCs w:val="20"/>
                <w:lang w:val="en-GB"/>
              </w:rPr>
              <w:t xml:space="preserve"> </w:t>
            </w:r>
          </w:p>
        </w:tc>
      </w:tr>
      <w:tr w:rsidR="008F131B" w:rsidRPr="004C01C4" w:rsidTr="004C0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 w:type="dxa"/>
          <w:trHeight w:val="626"/>
        </w:trPr>
        <w:tc>
          <w:tcPr>
            <w:tcW w:w="1809" w:type="dxa"/>
          </w:tcPr>
          <w:p w:rsidR="008F131B" w:rsidRPr="004C01C4" w:rsidRDefault="008F131B" w:rsidP="004C01C4">
            <w:pPr>
              <w:spacing w:before="80" w:after="80"/>
              <w:rPr>
                <w:rStyle w:val="Heading1Char"/>
                <w:rFonts w:ascii="Palatino Linotype" w:hAnsi="Palatino Linotype"/>
                <w:i/>
                <w:color w:val="auto"/>
                <w:sz w:val="22"/>
                <w:szCs w:val="22"/>
                <w:lang w:val="en-GB"/>
              </w:rPr>
            </w:pPr>
            <w:r w:rsidRPr="004C01C4">
              <w:rPr>
                <w:rStyle w:val="Heading1Char"/>
                <w:rFonts w:ascii="Palatino Linotype" w:hAnsi="Palatino Linotype"/>
                <w:i/>
                <w:color w:val="auto"/>
                <w:sz w:val="22"/>
                <w:szCs w:val="22"/>
                <w:lang w:val="en-GB"/>
              </w:rPr>
              <w:t xml:space="preserve">Case Studies </w:t>
            </w:r>
          </w:p>
        </w:tc>
        <w:tc>
          <w:tcPr>
            <w:tcW w:w="7938" w:type="dxa"/>
            <w:gridSpan w:val="3"/>
          </w:tcPr>
          <w:p w:rsidR="008F131B" w:rsidRPr="004C01C4" w:rsidRDefault="008F131B" w:rsidP="004C01C4">
            <w:pPr>
              <w:spacing w:before="80" w:after="80"/>
              <w:jc w:val="both"/>
              <w:rPr>
                <w:rStyle w:val="Heading1Char"/>
                <w:rFonts w:ascii="Palatino Linotype" w:hAnsi="Palatino Linotype"/>
                <w:b w:val="0"/>
                <w:color w:val="auto"/>
                <w:sz w:val="22"/>
                <w:szCs w:val="22"/>
                <w:lang w:val="en-GB"/>
              </w:rPr>
            </w:pPr>
            <w:r w:rsidRPr="004C01C4">
              <w:rPr>
                <w:rStyle w:val="Heading1Char"/>
                <w:rFonts w:ascii="Palatino Linotype" w:hAnsi="Palatino Linotype"/>
                <w:b w:val="0"/>
                <w:color w:val="auto"/>
                <w:sz w:val="22"/>
                <w:szCs w:val="22"/>
                <w:lang w:val="en-GB"/>
              </w:rPr>
              <w:t xml:space="preserve">No </w:t>
            </w:r>
          </w:p>
        </w:tc>
      </w:tr>
      <w:tr w:rsidR="008F131B" w:rsidRPr="00290029" w:rsidTr="004C0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 w:type="dxa"/>
          <w:trHeight w:val="647"/>
        </w:trPr>
        <w:tc>
          <w:tcPr>
            <w:tcW w:w="1809" w:type="dxa"/>
          </w:tcPr>
          <w:p w:rsidR="008F131B" w:rsidRPr="004C01C4" w:rsidRDefault="008F131B" w:rsidP="004C01C4">
            <w:pPr>
              <w:spacing w:before="80" w:after="80"/>
              <w:rPr>
                <w:rStyle w:val="Heading1Char"/>
                <w:rFonts w:ascii="Palatino Linotype" w:hAnsi="Palatino Linotype"/>
                <w:i/>
                <w:color w:val="auto"/>
                <w:sz w:val="22"/>
                <w:szCs w:val="22"/>
                <w:lang w:val="en-GB"/>
              </w:rPr>
            </w:pPr>
            <w:r w:rsidRPr="004C01C4">
              <w:rPr>
                <w:rStyle w:val="Heading1Char"/>
                <w:rFonts w:ascii="Palatino Linotype" w:hAnsi="Palatino Linotype"/>
                <w:i/>
                <w:color w:val="auto"/>
                <w:sz w:val="22"/>
                <w:szCs w:val="22"/>
                <w:lang w:val="en-GB"/>
              </w:rPr>
              <w:t>Uncertainty</w:t>
            </w:r>
          </w:p>
        </w:tc>
        <w:tc>
          <w:tcPr>
            <w:tcW w:w="7938" w:type="dxa"/>
            <w:gridSpan w:val="3"/>
          </w:tcPr>
          <w:p w:rsidR="008F131B" w:rsidRPr="004C01C4" w:rsidRDefault="008F131B" w:rsidP="004C01C4">
            <w:pPr>
              <w:spacing w:before="80" w:after="80"/>
              <w:jc w:val="both"/>
              <w:rPr>
                <w:rStyle w:val="Heading1Char"/>
                <w:rFonts w:ascii="Palatino Linotype" w:hAnsi="Palatino Linotype"/>
                <w:b w:val="0"/>
                <w:color w:val="auto"/>
                <w:sz w:val="22"/>
                <w:szCs w:val="22"/>
                <w:lang w:val="en-GB"/>
              </w:rPr>
            </w:pPr>
            <w:r w:rsidRPr="004C01C4">
              <w:rPr>
                <w:rStyle w:val="Heading1Char"/>
                <w:rFonts w:ascii="Palatino Linotype" w:hAnsi="Palatino Linotype"/>
                <w:b w:val="0"/>
                <w:color w:val="auto"/>
                <w:sz w:val="22"/>
                <w:szCs w:val="22"/>
                <w:lang w:val="en-GB"/>
              </w:rPr>
              <w:t>No specific indications about how uncertainty is treated</w:t>
            </w:r>
          </w:p>
        </w:tc>
      </w:tr>
      <w:tr w:rsidR="008F131B" w:rsidRPr="004C01C4" w:rsidTr="004C0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 w:type="dxa"/>
          <w:trHeight w:val="688"/>
        </w:trPr>
        <w:tc>
          <w:tcPr>
            <w:tcW w:w="1809" w:type="dxa"/>
          </w:tcPr>
          <w:p w:rsidR="008F131B" w:rsidRPr="004C01C4" w:rsidRDefault="008F131B" w:rsidP="004C01C4">
            <w:pPr>
              <w:spacing w:before="80" w:after="80"/>
              <w:rPr>
                <w:rStyle w:val="Heading1Char"/>
                <w:rFonts w:ascii="Palatino Linotype" w:hAnsi="Palatino Linotype"/>
                <w:i/>
                <w:color w:val="auto"/>
                <w:sz w:val="22"/>
                <w:szCs w:val="22"/>
                <w:lang w:val="en-GB"/>
              </w:rPr>
            </w:pPr>
            <w:r w:rsidRPr="004C01C4">
              <w:rPr>
                <w:rStyle w:val="Heading1Char"/>
                <w:rFonts w:ascii="Palatino Linotype" w:hAnsi="Palatino Linotype"/>
                <w:i/>
                <w:color w:val="auto"/>
                <w:sz w:val="22"/>
                <w:szCs w:val="22"/>
                <w:lang w:val="en-GB"/>
              </w:rPr>
              <w:t xml:space="preserve">Climate Change </w:t>
            </w:r>
          </w:p>
        </w:tc>
        <w:tc>
          <w:tcPr>
            <w:tcW w:w="7938" w:type="dxa"/>
            <w:gridSpan w:val="3"/>
          </w:tcPr>
          <w:p w:rsidR="008F131B" w:rsidRPr="004C01C4" w:rsidRDefault="008F131B" w:rsidP="004C01C4">
            <w:pPr>
              <w:spacing w:before="80" w:after="80"/>
              <w:jc w:val="both"/>
              <w:rPr>
                <w:rStyle w:val="Heading1Char"/>
                <w:rFonts w:ascii="Palatino Linotype" w:hAnsi="Palatino Linotype"/>
                <w:b w:val="0"/>
                <w:color w:val="auto"/>
                <w:sz w:val="22"/>
                <w:szCs w:val="22"/>
                <w:lang w:val="en-GB"/>
              </w:rPr>
            </w:pPr>
            <w:r w:rsidRPr="004C01C4">
              <w:rPr>
                <w:rStyle w:val="Heading1Char"/>
                <w:rFonts w:ascii="Palatino Linotype" w:hAnsi="Palatino Linotype"/>
                <w:b w:val="0"/>
                <w:color w:val="auto"/>
                <w:sz w:val="22"/>
                <w:szCs w:val="22"/>
                <w:lang w:val="en-GB"/>
              </w:rPr>
              <w:t>No. The guidance is not specifically aimed at the assessment of climate change patterns. It is specifically focused on</w:t>
            </w:r>
            <w:r>
              <w:rPr>
                <w:rStyle w:val="Heading1Char"/>
                <w:rFonts w:ascii="Palatino Linotype" w:hAnsi="Palatino Linotype"/>
                <w:b w:val="0"/>
                <w:color w:val="auto"/>
                <w:sz w:val="22"/>
                <w:szCs w:val="22"/>
                <w:lang w:val="en-GB"/>
              </w:rPr>
              <w:t xml:space="preserve"> risk and</w:t>
            </w:r>
            <w:r w:rsidRPr="004C01C4">
              <w:rPr>
                <w:rStyle w:val="Heading1Char"/>
                <w:rFonts w:ascii="Palatino Linotype" w:hAnsi="Palatino Linotype"/>
                <w:b w:val="0"/>
                <w:color w:val="auto"/>
                <w:sz w:val="22"/>
                <w:szCs w:val="22"/>
                <w:lang w:val="en-GB"/>
              </w:rPr>
              <w:t xml:space="preserve"> impact assessment.</w:t>
            </w:r>
          </w:p>
        </w:tc>
      </w:tr>
      <w:tr w:rsidR="008F131B" w:rsidRPr="00290029" w:rsidTr="004C0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 w:type="dxa"/>
          <w:trHeight w:val="689"/>
        </w:trPr>
        <w:tc>
          <w:tcPr>
            <w:tcW w:w="1809" w:type="dxa"/>
          </w:tcPr>
          <w:p w:rsidR="008F131B" w:rsidRPr="004C01C4" w:rsidRDefault="008F131B" w:rsidP="004C01C4">
            <w:pPr>
              <w:spacing w:before="80" w:after="80"/>
              <w:rPr>
                <w:rStyle w:val="Heading1Char"/>
                <w:rFonts w:ascii="Palatino Linotype" w:hAnsi="Palatino Linotype"/>
                <w:i/>
                <w:color w:val="auto"/>
                <w:sz w:val="22"/>
                <w:szCs w:val="22"/>
                <w:lang w:val="en-GB"/>
              </w:rPr>
            </w:pPr>
            <w:r w:rsidRPr="004C01C4">
              <w:rPr>
                <w:rStyle w:val="Heading1Char"/>
                <w:rFonts w:ascii="Palatino Linotype" w:hAnsi="Palatino Linotype"/>
                <w:i/>
                <w:color w:val="auto"/>
                <w:sz w:val="22"/>
                <w:szCs w:val="22"/>
                <w:lang w:val="en-GB"/>
              </w:rPr>
              <w:t>Flood</w:t>
            </w:r>
          </w:p>
        </w:tc>
        <w:tc>
          <w:tcPr>
            <w:tcW w:w="7938" w:type="dxa"/>
            <w:gridSpan w:val="3"/>
          </w:tcPr>
          <w:p w:rsidR="008F131B" w:rsidRPr="004C01C4" w:rsidRDefault="008F131B" w:rsidP="004C01C4">
            <w:pPr>
              <w:spacing w:before="80" w:after="80"/>
              <w:jc w:val="both"/>
              <w:rPr>
                <w:rStyle w:val="Heading1Char"/>
                <w:rFonts w:ascii="Palatino Linotype" w:hAnsi="Palatino Linotype"/>
                <w:b w:val="0"/>
                <w:color w:val="auto"/>
                <w:sz w:val="22"/>
                <w:szCs w:val="22"/>
                <w:lang w:val="en-GB"/>
              </w:rPr>
            </w:pPr>
            <w:r w:rsidRPr="004C01C4">
              <w:rPr>
                <w:rStyle w:val="Heading1Char"/>
                <w:rFonts w:ascii="Palatino Linotype" w:hAnsi="Palatino Linotype"/>
                <w:b w:val="0"/>
                <w:color w:val="auto"/>
                <w:sz w:val="22"/>
                <w:szCs w:val="22"/>
                <w:lang w:val="en-GB"/>
              </w:rPr>
              <w:t>The guidance is focused on natural disasters in general, not specifically on flood.</w:t>
            </w:r>
          </w:p>
        </w:tc>
      </w:tr>
      <w:tr w:rsidR="008F131B" w:rsidRPr="00290029" w:rsidTr="004C0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 w:type="dxa"/>
          <w:trHeight w:val="302"/>
        </w:trPr>
        <w:tc>
          <w:tcPr>
            <w:tcW w:w="1809" w:type="dxa"/>
          </w:tcPr>
          <w:p w:rsidR="008F131B" w:rsidRPr="004C01C4" w:rsidRDefault="008F131B" w:rsidP="004C01C4">
            <w:pPr>
              <w:spacing w:before="80" w:after="80"/>
              <w:rPr>
                <w:rStyle w:val="Heading1Char"/>
                <w:rFonts w:ascii="Palatino Linotype" w:hAnsi="Palatino Linotype"/>
                <w:i/>
                <w:color w:val="auto"/>
                <w:sz w:val="22"/>
                <w:szCs w:val="22"/>
                <w:lang w:val="en-GB"/>
              </w:rPr>
            </w:pPr>
            <w:r w:rsidRPr="004C01C4">
              <w:rPr>
                <w:rStyle w:val="Heading1Char"/>
                <w:rFonts w:ascii="Palatino Linotype" w:hAnsi="Palatino Linotype"/>
                <w:i/>
                <w:color w:val="auto"/>
                <w:sz w:val="22"/>
                <w:szCs w:val="22"/>
                <w:lang w:val="en-GB"/>
              </w:rPr>
              <w:t>Data need</w:t>
            </w:r>
          </w:p>
        </w:tc>
        <w:tc>
          <w:tcPr>
            <w:tcW w:w="7938" w:type="dxa"/>
            <w:gridSpan w:val="3"/>
          </w:tcPr>
          <w:p w:rsidR="008F131B" w:rsidRPr="00C05D7E" w:rsidRDefault="008F131B" w:rsidP="004C01C4">
            <w:pPr>
              <w:spacing w:before="80" w:after="80" w:line="240" w:lineRule="auto"/>
              <w:jc w:val="both"/>
              <w:rPr>
                <w:rStyle w:val="Heading1Char"/>
                <w:rFonts w:ascii="Palatino Linotype" w:hAnsi="Palatino Linotype"/>
                <w:b w:val="0"/>
                <w:color w:val="auto"/>
                <w:sz w:val="22"/>
                <w:szCs w:val="22"/>
                <w:lang w:val="en-GB"/>
              </w:rPr>
            </w:pPr>
            <w:r w:rsidRPr="00C05D7E">
              <w:rPr>
                <w:rStyle w:val="Heading1Char"/>
                <w:rFonts w:ascii="Palatino Linotype" w:hAnsi="Palatino Linotype"/>
                <w:b w:val="0"/>
                <w:color w:val="auto"/>
                <w:sz w:val="22"/>
                <w:szCs w:val="22"/>
                <w:lang w:val="en-GB"/>
              </w:rPr>
              <w:t>As result of the joint effort of many government and international institutions, a growing number of national disaster loss databases have been built over the past years, starting with the pioneer work of Latin American countries which has been more recently followed by Asian and later African countries. While most of these national databases were built in developing countries, a few high income countries have also made efforts to assemble these types of datasets</w:t>
            </w:r>
            <w:r>
              <w:rPr>
                <w:rStyle w:val="Heading1Char"/>
                <w:rFonts w:ascii="Palatino Linotype" w:hAnsi="Palatino Linotype"/>
                <w:b w:val="0"/>
                <w:color w:val="auto"/>
                <w:sz w:val="22"/>
                <w:szCs w:val="22"/>
                <w:lang w:val="en-GB"/>
              </w:rPr>
              <w:t xml:space="preserve">. </w:t>
            </w:r>
            <w:r w:rsidRPr="00C05D7E">
              <w:rPr>
                <w:rStyle w:val="Heading1Char"/>
                <w:rFonts w:ascii="Palatino Linotype" w:hAnsi="Palatino Linotype"/>
                <w:b w:val="0"/>
                <w:color w:val="auto"/>
                <w:sz w:val="22"/>
                <w:szCs w:val="22"/>
                <w:lang w:val="en-GB"/>
              </w:rPr>
              <w:t xml:space="preserve">The original dataset was </w:t>
            </w:r>
            <w:r w:rsidRPr="00C05D7E">
              <w:rPr>
                <w:rStyle w:val="Heading1Char"/>
                <w:rFonts w:ascii="Palatino Linotype" w:hAnsi="Palatino Linotype"/>
                <w:b w:val="0"/>
                <w:color w:val="auto"/>
                <w:sz w:val="22"/>
                <w:szCs w:val="22"/>
                <w:lang w:val="en-GB"/>
              </w:rPr>
              <w:lastRenderedPageBreak/>
              <w:t>filtered to leave only records related to physical hazards (weather related and geological) and those compliant with several quality requirements, leaving a total of 272,000 records for analysis.</w:t>
            </w:r>
          </w:p>
        </w:tc>
      </w:tr>
      <w:tr w:rsidR="008F131B" w:rsidRPr="004C01C4" w:rsidTr="004C0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 w:type="dxa"/>
          <w:trHeight w:val="721"/>
        </w:trPr>
        <w:tc>
          <w:tcPr>
            <w:tcW w:w="1809" w:type="dxa"/>
          </w:tcPr>
          <w:p w:rsidR="008F131B" w:rsidRPr="004C01C4" w:rsidRDefault="008F131B" w:rsidP="004C01C4">
            <w:pPr>
              <w:spacing w:before="80" w:after="80"/>
              <w:rPr>
                <w:rStyle w:val="Heading1Char"/>
                <w:rFonts w:ascii="Palatino Linotype" w:hAnsi="Palatino Linotype"/>
                <w:i/>
                <w:color w:val="auto"/>
                <w:sz w:val="22"/>
                <w:szCs w:val="22"/>
                <w:lang w:val="en-GB"/>
              </w:rPr>
            </w:pPr>
            <w:r w:rsidRPr="004C01C4">
              <w:rPr>
                <w:rStyle w:val="Heading1Char"/>
                <w:rFonts w:ascii="Palatino Linotype" w:hAnsi="Palatino Linotype"/>
                <w:i/>
                <w:color w:val="auto"/>
                <w:sz w:val="22"/>
                <w:szCs w:val="22"/>
                <w:lang w:val="en-GB"/>
              </w:rPr>
              <w:lastRenderedPageBreak/>
              <w:t>Comments</w:t>
            </w:r>
          </w:p>
        </w:tc>
        <w:tc>
          <w:tcPr>
            <w:tcW w:w="7938" w:type="dxa"/>
            <w:gridSpan w:val="3"/>
          </w:tcPr>
          <w:p w:rsidR="008F131B" w:rsidRPr="004C01C4" w:rsidRDefault="008F131B" w:rsidP="004C01C4">
            <w:pPr>
              <w:spacing w:before="80" w:after="80"/>
              <w:jc w:val="both"/>
              <w:rPr>
                <w:rStyle w:val="Heading1Char"/>
                <w:rFonts w:ascii="Palatino Linotype" w:hAnsi="Palatino Linotype"/>
                <w:b w:val="0"/>
                <w:color w:val="auto"/>
                <w:sz w:val="22"/>
                <w:szCs w:val="22"/>
                <w:lang w:val="en-GB"/>
              </w:rPr>
            </w:pPr>
          </w:p>
        </w:tc>
      </w:tr>
    </w:tbl>
    <w:p w:rsidR="008F131B" w:rsidRPr="00AE5697" w:rsidRDefault="008F131B" w:rsidP="00C6686B">
      <w:pPr>
        <w:rPr>
          <w:rStyle w:val="Heading2Char"/>
          <w:color w:val="auto"/>
          <w:sz w:val="22"/>
          <w:szCs w:val="22"/>
          <w:lang w:val="en-GB"/>
        </w:rPr>
      </w:pPr>
    </w:p>
    <w:sectPr w:rsidR="008F131B" w:rsidRPr="00AE5697" w:rsidSect="00F430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872"/>
    <w:rsid w:val="000110FB"/>
    <w:rsid w:val="0003398C"/>
    <w:rsid w:val="000602E5"/>
    <w:rsid w:val="000D0DE0"/>
    <w:rsid w:val="001F1FC6"/>
    <w:rsid w:val="0028789D"/>
    <w:rsid w:val="00290029"/>
    <w:rsid w:val="002B3DA2"/>
    <w:rsid w:val="002E01DD"/>
    <w:rsid w:val="003773DF"/>
    <w:rsid w:val="003C04DB"/>
    <w:rsid w:val="00475825"/>
    <w:rsid w:val="00476459"/>
    <w:rsid w:val="004C01C4"/>
    <w:rsid w:val="004D5D13"/>
    <w:rsid w:val="00506E8B"/>
    <w:rsid w:val="005E2677"/>
    <w:rsid w:val="006265A9"/>
    <w:rsid w:val="00706288"/>
    <w:rsid w:val="00771CDF"/>
    <w:rsid w:val="007B373A"/>
    <w:rsid w:val="00862872"/>
    <w:rsid w:val="008748BE"/>
    <w:rsid w:val="008F131B"/>
    <w:rsid w:val="009B3617"/>
    <w:rsid w:val="00A247ED"/>
    <w:rsid w:val="00A47827"/>
    <w:rsid w:val="00AB670E"/>
    <w:rsid w:val="00AD09BD"/>
    <w:rsid w:val="00AE5697"/>
    <w:rsid w:val="00B925E9"/>
    <w:rsid w:val="00C05D7E"/>
    <w:rsid w:val="00C34433"/>
    <w:rsid w:val="00C6686B"/>
    <w:rsid w:val="00DA53F8"/>
    <w:rsid w:val="00DC219A"/>
    <w:rsid w:val="00E302BE"/>
    <w:rsid w:val="00E934AB"/>
    <w:rsid w:val="00F430B9"/>
    <w:rsid w:val="00FA59B7"/>
    <w:rsid w:val="00FD1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ED"/>
    <w:pPr>
      <w:spacing w:after="200" w:line="276" w:lineRule="auto"/>
    </w:pPr>
    <w:rPr>
      <w:sz w:val="22"/>
      <w:szCs w:val="22"/>
      <w:lang w:eastAsia="en-US"/>
    </w:rPr>
  </w:style>
  <w:style w:type="paragraph" w:styleId="Heading1">
    <w:name w:val="heading 1"/>
    <w:basedOn w:val="Normal"/>
    <w:next w:val="Normal"/>
    <w:link w:val="Heading1Char"/>
    <w:uiPriority w:val="99"/>
    <w:qFormat/>
    <w:rsid w:val="0086287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6287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2872"/>
    <w:rPr>
      <w:rFonts w:ascii="Cambria" w:hAnsi="Cambria" w:cs="Times New Roman"/>
      <w:b/>
      <w:bCs/>
      <w:color w:val="365F91"/>
      <w:sz w:val="28"/>
      <w:szCs w:val="28"/>
    </w:rPr>
  </w:style>
  <w:style w:type="character" w:customStyle="1" w:styleId="Heading2Char">
    <w:name w:val="Heading 2 Char"/>
    <w:link w:val="Heading2"/>
    <w:uiPriority w:val="99"/>
    <w:locked/>
    <w:rsid w:val="00862872"/>
    <w:rPr>
      <w:rFonts w:ascii="Cambria" w:hAnsi="Cambria" w:cs="Times New Roman"/>
      <w:b/>
      <w:bCs/>
      <w:color w:val="4F81BD"/>
      <w:sz w:val="26"/>
      <w:szCs w:val="26"/>
    </w:rPr>
  </w:style>
  <w:style w:type="table" w:styleId="TableGrid">
    <w:name w:val="Table Grid"/>
    <w:basedOn w:val="TableNormal"/>
    <w:uiPriority w:val="99"/>
    <w:rsid w:val="00475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99"/>
    <w:rsid w:val="0047582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uiPriority w:val="99"/>
    <w:semiHidden/>
    <w:rsid w:val="00AD09BD"/>
    <w:rPr>
      <w:rFonts w:cs="Times New Roman"/>
      <w:sz w:val="16"/>
      <w:szCs w:val="16"/>
    </w:rPr>
  </w:style>
  <w:style w:type="paragraph" w:styleId="CommentText">
    <w:name w:val="annotation text"/>
    <w:basedOn w:val="Normal"/>
    <w:link w:val="CommentTextChar"/>
    <w:uiPriority w:val="99"/>
    <w:semiHidden/>
    <w:rsid w:val="00AD09BD"/>
    <w:pPr>
      <w:spacing w:line="240" w:lineRule="auto"/>
    </w:pPr>
    <w:rPr>
      <w:sz w:val="20"/>
      <w:szCs w:val="20"/>
    </w:rPr>
  </w:style>
  <w:style w:type="character" w:customStyle="1" w:styleId="CommentTextChar">
    <w:name w:val="Comment Text Char"/>
    <w:link w:val="CommentText"/>
    <w:uiPriority w:val="99"/>
    <w:semiHidden/>
    <w:locked/>
    <w:rsid w:val="00AD09BD"/>
    <w:rPr>
      <w:rFonts w:cs="Times New Roman"/>
      <w:sz w:val="20"/>
      <w:szCs w:val="20"/>
    </w:rPr>
  </w:style>
  <w:style w:type="paragraph" w:styleId="CommentSubject">
    <w:name w:val="annotation subject"/>
    <w:basedOn w:val="CommentText"/>
    <w:next w:val="CommentText"/>
    <w:link w:val="CommentSubjectChar"/>
    <w:uiPriority w:val="99"/>
    <w:semiHidden/>
    <w:rsid w:val="00AD09BD"/>
    <w:rPr>
      <w:b/>
      <w:bCs/>
    </w:rPr>
  </w:style>
  <w:style w:type="character" w:customStyle="1" w:styleId="CommentSubjectChar">
    <w:name w:val="Comment Subject Char"/>
    <w:link w:val="CommentSubject"/>
    <w:uiPriority w:val="99"/>
    <w:semiHidden/>
    <w:locked/>
    <w:rsid w:val="00AD09BD"/>
    <w:rPr>
      <w:rFonts w:cs="Times New Roman"/>
      <w:b/>
      <w:bCs/>
      <w:sz w:val="20"/>
      <w:szCs w:val="20"/>
    </w:rPr>
  </w:style>
  <w:style w:type="paragraph" w:styleId="BalloonText">
    <w:name w:val="Balloon Text"/>
    <w:basedOn w:val="Normal"/>
    <w:link w:val="BalloonTextChar"/>
    <w:uiPriority w:val="99"/>
    <w:semiHidden/>
    <w:rsid w:val="00AD09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D09BD"/>
    <w:rPr>
      <w:rFonts w:ascii="Tahoma" w:hAnsi="Tahoma" w:cs="Tahoma"/>
      <w:sz w:val="16"/>
      <w:szCs w:val="16"/>
    </w:rPr>
  </w:style>
  <w:style w:type="character" w:styleId="Hyperlink">
    <w:name w:val="Hyperlink"/>
    <w:uiPriority w:val="99"/>
    <w:rsid w:val="00AB670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eventionweb.net/english/hyogo/gar/2013/en/hom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subject/>
  <dc:creator>Fabio Farinosi</dc:creator>
  <cp:keywords/>
  <dc:description/>
  <cp:lastModifiedBy>Fabio Farinosi</cp:lastModifiedBy>
  <cp:revision>6</cp:revision>
  <dcterms:created xsi:type="dcterms:W3CDTF">2013-06-27T10:29:00Z</dcterms:created>
  <dcterms:modified xsi:type="dcterms:W3CDTF">2013-07-25T15:09:00Z</dcterms:modified>
</cp:coreProperties>
</file>